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-736599</wp:posOffset>
                </wp:positionV>
                <wp:extent cx="9734550" cy="6267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488" y="651038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-736599</wp:posOffset>
                </wp:positionV>
                <wp:extent cx="9734550" cy="6267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550" cy="626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-495299</wp:posOffset>
                </wp:positionV>
                <wp:extent cx="9620250" cy="67246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40638" y="422438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-495299</wp:posOffset>
                </wp:positionV>
                <wp:extent cx="9620250" cy="67246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0" cy="672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-366393</wp:posOffset>
            </wp:positionH>
            <wp:positionV relativeFrom="paragraph">
              <wp:posOffset>-503554</wp:posOffset>
            </wp:positionV>
            <wp:extent cx="9479280" cy="676656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0" cy="6766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92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top w:color="009900" w:space="0" w:sz="4" w:val="dashed"/>
              <w:bottom w:color="009900" w:space="0" w:sz="8" w:val="single"/>
              <w:right w:color="009900" w:space="0" w:sz="4" w:val="dashed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b050"/>
              </w:rPr>
            </w:pPr>
            <w:r w:rsidDel="00000000" w:rsidR="00000000" w:rsidRPr="00000000">
              <w:rPr>
                <w:b w:val="0"/>
                <w:color w:val="00b050"/>
                <w:rtl w:val="0"/>
              </w:rPr>
              <w:t xml:space="preserve">3.</w:t>
            </w:r>
            <w:r w:rsidDel="00000000" w:rsidR="00000000" w:rsidRPr="00000000">
              <w:rPr>
                <w:color w:val="00b050"/>
                <w:rtl w:val="0"/>
              </w:rPr>
              <w:t xml:space="preserve"> TEMA </w:t>
            </w:r>
          </w:p>
        </w:tc>
        <w:tc>
          <w:tcPr>
            <w:tcBorders>
              <w:top w:color="009900" w:space="0" w:sz="4" w:val="dashed"/>
              <w:left w:color="009900" w:space="0" w:sz="4" w:val="dashed"/>
              <w:bottom w:color="0099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113" w:firstLine="0"/>
              <w:rPr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color w:val="00b050"/>
                <w:sz w:val="28"/>
                <w:szCs w:val="28"/>
                <w:rtl w:val="0"/>
              </w:rPr>
              <w:t xml:space="preserve">Izvan granica</w:t>
            </w:r>
          </w:p>
        </w:tc>
      </w:tr>
      <w:tr>
        <w:trPr>
          <w:trHeight w:val="532" w:hRule="atLeast"/>
        </w:trPr>
        <w:tc>
          <w:tcPr>
            <w:tcBorders>
              <w:top w:color="009900" w:space="0" w:sz="8" w:val="single"/>
              <w:bottom w:color="009900" w:space="0" w:sz="8" w:val="single"/>
              <w:right w:color="009900" w:space="0" w:sz="4" w:val="dashed"/>
            </w:tcBorders>
            <w:shd w:fill="efffe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TEKSTOVI</w:t>
            </w:r>
          </w:p>
          <w:p w:rsidR="00000000" w:rsidDel="00000000" w:rsidP="00000000" w:rsidRDefault="00000000" w:rsidRPr="00000000" w14:paraId="00000018">
            <w:pPr>
              <w:rPr>
                <w:b w:val="0"/>
                <w:color w:val="9872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900" w:space="0" w:sz="8" w:val="single"/>
              <w:left w:color="009900" w:space="0" w:sz="4" w:val="dashed"/>
              <w:bottom w:color="009900" w:space="0" w:sz="8" w:val="single"/>
            </w:tcBorders>
            <w:shd w:fill="efffef" w:val="clea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Ransom Riggs, </w:t>
            </w:r>
            <w:r w:rsidDel="00000000" w:rsidR="00000000" w:rsidRPr="00000000">
              <w:rPr>
                <w:i w:val="1"/>
                <w:rtl w:val="0"/>
              </w:rPr>
              <w:t xml:space="preserve">Dom gospođice Peregrine za čudnovatu djecu</w:t>
            </w:r>
            <w:r w:rsidDel="00000000" w:rsidR="00000000" w:rsidRPr="00000000">
              <w:rPr>
                <w:rtl w:val="0"/>
              </w:rPr>
              <w:t xml:space="preserve">, Douglas Adams, </w:t>
            </w:r>
            <w:r w:rsidDel="00000000" w:rsidR="00000000" w:rsidRPr="00000000">
              <w:rPr>
                <w:i w:val="1"/>
                <w:rtl w:val="0"/>
              </w:rPr>
              <w:t xml:space="preserve">Vodič kroz Galaksiju za uautostopere</w:t>
            </w:r>
            <w:r w:rsidDel="00000000" w:rsidR="00000000" w:rsidRPr="00000000">
              <w:rPr>
                <w:rtl w:val="0"/>
              </w:rPr>
              <w:t xml:space="preserve">, Predaja, </w:t>
            </w:r>
            <w:r w:rsidDel="00000000" w:rsidR="00000000" w:rsidRPr="00000000">
              <w:rPr>
                <w:i w:val="1"/>
                <w:rtl w:val="0"/>
              </w:rPr>
              <w:t xml:space="preserve">Kako su vile gradile Arenu u Puli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79.0" w:type="dxa"/>
        <w:jc w:val="left"/>
        <w:tblInd w:w="0.0" w:type="dxa"/>
        <w:tblBorders>
          <w:top w:color="000000" w:space="0" w:sz="0" w:val="nil"/>
          <w:left w:color="ffffff" w:space="0" w:sz="4" w:val="single"/>
          <w:bottom w:color="000000" w:space="0" w:sz="0" w:val="nil"/>
          <w:right w:color="ffffff" w:space="0" w:sz="4" w:val="single"/>
          <w:insideH w:color="ffd147" w:space="0" w:sz="4" w:val="single"/>
          <w:insideV w:color="987200" w:space="0" w:sz="4" w:val="dashed"/>
        </w:tblBorders>
        <w:tblLayout w:type="fixed"/>
        <w:tblLook w:val="04A0"/>
      </w:tblPr>
      <w:tblGrid>
        <w:gridCol w:w="5023"/>
        <w:gridCol w:w="5078"/>
        <w:gridCol w:w="5078"/>
        <w:tblGridChange w:id="0">
          <w:tblGrid>
            <w:gridCol w:w="5023"/>
            <w:gridCol w:w="5078"/>
            <w:gridCol w:w="5078"/>
          </w:tblGrid>
        </w:tblGridChange>
      </w:tblGrid>
      <w:tr>
        <w:trPr>
          <w:trHeight w:val="393" w:hRule="atLeast"/>
        </w:trPr>
        <w:tc>
          <w:tcPr>
            <w:tcBorders>
              <w:bottom w:color="000000" w:space="0" w:sz="0" w:val="nil"/>
              <w:right w:color="009900" w:space="0" w:sz="4" w:val="dashed"/>
            </w:tcBorders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13" w:firstLine="0"/>
              <w:rPr>
                <w:color w:val="0070c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broj sati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9900" w:space="0" w:sz="4" w:val="dashed"/>
              <w:bottom w:color="000000" w:space="0" w:sz="0" w:val="nil"/>
              <w:right w:color="009900" w:space="0" w:sz="4" w:val="dashed"/>
            </w:tcBorders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13" w:firstLine="0"/>
              <w:rPr>
                <w:color w:val="0070c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vrijeme ostvarivanja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9900" w:space="0" w:sz="4" w:val="dashed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113" w:firstLine="0"/>
              <w:rPr>
                <w:color w:val="0070c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postotna zastupljenost predmetnih područja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3" w:hRule="atLeast"/>
        </w:trPr>
        <w:tc>
          <w:tcPr>
            <w:tcBorders>
              <w:right w:color="009900" w:space="0" w:sz="4" w:val="dashed"/>
            </w:tcBorders>
            <w:shd w:fill="efffef" w:val="clear"/>
          </w:tcPr>
          <w:p w:rsidR="00000000" w:rsidDel="00000000" w:rsidP="00000000" w:rsidRDefault="00000000" w:rsidRPr="00000000" w14:paraId="0000001E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left w:color="009900" w:space="0" w:sz="4" w:val="dashed"/>
              <w:right w:color="009900" w:space="0" w:sz="4" w:val="dashed"/>
            </w:tcBorders>
            <w:shd w:fill="efffef" w:val="clear"/>
          </w:tcPr>
          <w:p w:rsidR="00000000" w:rsidDel="00000000" w:rsidP="00000000" w:rsidRDefault="00000000" w:rsidRPr="00000000" w14:paraId="0000001F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9900" w:space="0" w:sz="4" w:val="dashed"/>
            </w:tcBorders>
            <w:shd w:fill="efffef" w:val="clear"/>
          </w:tcPr>
          <w:p w:rsidR="00000000" w:rsidDel="00000000" w:rsidP="00000000" w:rsidRDefault="00000000" w:rsidRPr="00000000" w14:paraId="00000020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Hrvatski jezik i komunikacija  – 60%</w:t>
            </w:r>
          </w:p>
          <w:p w:rsidR="00000000" w:rsidDel="00000000" w:rsidP="00000000" w:rsidRDefault="00000000" w:rsidRPr="00000000" w14:paraId="00000021">
            <w:pPr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Književnost i stvaralaštvo  – 30%</w:t>
            </w:r>
          </w:p>
          <w:p w:rsidR="00000000" w:rsidDel="00000000" w:rsidP="00000000" w:rsidRDefault="00000000" w:rsidRPr="00000000" w14:paraId="00000022">
            <w:pPr>
              <w:spacing w:after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Kultura i mediji – 10%</w:t>
            </w:r>
          </w:p>
        </w:tc>
      </w:tr>
      <w:tr>
        <w:trPr>
          <w:trHeight w:val="123" w:hRule="atLeast"/>
        </w:trPr>
        <w:tc>
          <w:tcPr>
            <w:tcBorders>
              <w:right w:color="009900" w:space="0" w:sz="4" w:val="dashed"/>
            </w:tcBorders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9900" w:space="0" w:sz="4" w:val="dashed"/>
              <w:right w:color="009900" w:space="0" w:sz="4" w:val="dashed"/>
            </w:tcBorders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9900" w:space="0" w:sz="4" w:val="dashed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08.999999999998" w:type="dxa"/>
        <w:jc w:val="left"/>
        <w:tblInd w:w="-618.0" w:type="dxa"/>
        <w:tblBorders>
          <w:top w:color="009900" w:space="0" w:sz="4" w:val="dashed"/>
          <w:left w:color="009900" w:space="0" w:sz="4" w:val="dashed"/>
          <w:bottom w:color="009900" w:space="0" w:sz="4" w:val="dashed"/>
          <w:right w:color="009900" w:space="0" w:sz="4" w:val="dashed"/>
          <w:insideH w:color="009900" w:space="0" w:sz="4" w:val="dashed"/>
          <w:insideV w:color="009900" w:space="0" w:sz="4" w:val="dashed"/>
        </w:tblBorders>
        <w:tblLayout w:type="fixed"/>
        <w:tblLook w:val="04A0"/>
      </w:tblPr>
      <w:tblGrid>
        <w:gridCol w:w="3015"/>
        <w:gridCol w:w="991"/>
        <w:gridCol w:w="1989"/>
        <w:gridCol w:w="6946"/>
        <w:gridCol w:w="2268"/>
        <w:tblGridChange w:id="0">
          <w:tblGrid>
            <w:gridCol w:w="3015"/>
            <w:gridCol w:w="991"/>
            <w:gridCol w:w="1989"/>
            <w:gridCol w:w="6946"/>
            <w:gridCol w:w="2268"/>
          </w:tblGrid>
        </w:tblGridChange>
      </w:tblGrid>
      <w:tr>
        <w:trPr>
          <w:trHeight w:val="479" w:hRule="atLeast"/>
        </w:trPr>
        <w:tc>
          <w:tcPr>
            <w:shd w:fill="009900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170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AKTIVNOSTI</w:t>
            </w:r>
          </w:p>
        </w:tc>
        <w:tc>
          <w:tcPr>
            <w:shd w:fill="009900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BROJ SATI</w:t>
            </w:r>
          </w:p>
        </w:tc>
        <w:tc>
          <w:tcPr>
            <w:shd w:fill="009900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ODGOJNO-OBRAZOVNI ISHOD/I NA RAZINI PREDMETNOG KURIKULUMA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9900" w:val="clea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ODGOJNO-OBRAZOVNI ISHODI NA RAZINI TEME I AKTIVNOSTI</w:t>
            </w:r>
          </w:p>
        </w:tc>
        <w:tc>
          <w:tcPr>
            <w:shd w:fill="009900" w:val="clea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ODGOJNO-OBRAZOVNA OČEKIVANJA MEĐUPREDMETNIH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edf9ed" w:val="clea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ind w:left="113" w:right="113" w:firstLine="0"/>
              <w:rPr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Izvan granica</w:t>
            </w:r>
          </w:p>
          <w:p w:rsidR="00000000" w:rsidDel="00000000" w:rsidP="00000000" w:rsidRDefault="00000000" w:rsidRPr="00000000" w14:paraId="0000002E">
            <w:pPr>
              <w:spacing w:after="120" w:before="120" w:lineRule="auto"/>
              <w:ind w:left="113" w:right="113" w:firstLine="0"/>
              <w:rPr>
                <w:b w:val="0"/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a) Ransom Riggs, </w:t>
            </w:r>
            <w:r w:rsidDel="00000000" w:rsidR="00000000" w:rsidRPr="00000000">
              <w:rPr>
                <w:i w:val="1"/>
                <w:color w:val="009900"/>
                <w:rtl w:val="0"/>
              </w:rPr>
              <w:t xml:space="preserve">Dom gospođice Peregrine za čudnovatu djecu</w:t>
            </w:r>
            <w:r w:rsidDel="00000000" w:rsidR="00000000" w:rsidRPr="00000000">
              <w:rPr>
                <w:color w:val="009900"/>
                <w:rtl w:val="0"/>
              </w:rPr>
              <w:t xml:space="preserve">, b) Douglas Adams, </w:t>
            </w:r>
            <w:r w:rsidDel="00000000" w:rsidR="00000000" w:rsidRPr="00000000">
              <w:rPr>
                <w:i w:val="1"/>
                <w:color w:val="009900"/>
                <w:rtl w:val="0"/>
              </w:rPr>
              <w:t xml:space="preserve">Vodič kroz Galaksiju za uautostopere</w:t>
            </w:r>
            <w:r w:rsidDel="00000000" w:rsidR="00000000" w:rsidRPr="00000000">
              <w:rPr>
                <w:color w:val="009900"/>
                <w:rtl w:val="0"/>
              </w:rPr>
              <w:t xml:space="preserve">, c) Predaja, </w:t>
            </w:r>
            <w:r w:rsidDel="00000000" w:rsidR="00000000" w:rsidRPr="00000000">
              <w:rPr>
                <w:i w:val="1"/>
                <w:color w:val="009900"/>
                <w:rtl w:val="0"/>
              </w:rPr>
              <w:t xml:space="preserve">Kako su vile gradile Arenu u Puli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2F">
            <w:pPr>
              <w:spacing w:before="120" w:lineRule="auto"/>
              <w:ind w:lef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4</w:t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113" w:righ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A.8.3., OŠ HJ A.8.4.</w:t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Uočavati višeslojnost književnoga teksta: jezična, sadržajna, značenjska i stilistička. Raspravljati o likovima na temelju izgleda, osobina, govora, razmišljanja, emocionalnih i psihičkih reakcija i društvenog statusa. Objašnjavati obilježja poetskoga, proznog i dramskog teksta te njihove višeznačnosti i primjenjivati dosad stečena književnoteorijska znanja.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Navesti primjere fantastičnih knjiga i filmova.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Pripovijedati priču uz izabranu neobičnu crnobijelu fotografiju.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nalizirati glavni lik. Pisati tajno pismo. Zamisliti sebe i svoje supermoći u usmenom izlaganju. Upoznati popis dobrih fantastičnih priča. Pisati fantastičnu priču.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nastavak priče na temelju zadanoga predloška. Uspoređivati vlastitu priču s filmskom verzijom i književnim tekstom donoseći zaključke. Opisati obilježja znanstvenofantastičnog romana. Oblikovati tv-prilog na zadanu temu.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znanstvenofantastičnu priču. Kreirati razrednu zbirku znanstvenofantastičnih priča.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Istražiti rimske građevine u Hrvatskoj te ih predstaviti.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azgovarati o pogledanoj emisiji o Amfiteatru.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Čitati predaju i razgovarati o njezinom sadržaju. Pisati sastavak iz mašte o Antoniji i Vespazijanu.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Istražiti zadane predaje o hrvatskim lokalitetima i predstaviti ih ostalima.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37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a) osr. A.3.1., osr. A.3.2</w:t>
            </w:r>
          </w:p>
          <w:p w:rsidR="00000000" w:rsidDel="00000000" w:rsidP="00000000" w:rsidRDefault="00000000" w:rsidRPr="00000000" w14:paraId="00000038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b) osr C.3.4</w:t>
            </w:r>
          </w:p>
          <w:p w:rsidR="00000000" w:rsidDel="00000000" w:rsidP="00000000" w:rsidRDefault="00000000" w:rsidRPr="00000000" w14:paraId="00000039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c) osr C.3.4.</w:t>
            </w:r>
          </w:p>
          <w:p w:rsidR="00000000" w:rsidDel="00000000" w:rsidP="00000000" w:rsidRDefault="00000000" w:rsidRPr="00000000" w14:paraId="0000003A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d) uku A.3.4.</w:t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ind w:left="113" w:right="113" w:firstLine="0"/>
              <w:rPr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Veliko početno slovo</w:t>
            </w:r>
            <w:r w:rsidDel="00000000" w:rsidR="00000000" w:rsidRPr="00000000">
              <w:rPr>
                <w:color w:val="009900"/>
                <w:sz w:val="16"/>
                <w:szCs w:val="16"/>
                <w:highlight w:val="white"/>
                <w:rtl w:val="0"/>
              </w:rPr>
              <w:t xml:space="preserve"> - </w:t>
            </w:r>
            <w:r w:rsidDel="00000000" w:rsidR="00000000" w:rsidRPr="00000000">
              <w:rPr>
                <w:color w:val="009900"/>
                <w:rtl w:val="0"/>
              </w:rPr>
              <w:t xml:space="preserve">– </w:t>
            </w:r>
            <w:r w:rsidDel="00000000" w:rsidR="00000000" w:rsidRPr="00000000">
              <w:rPr>
                <w:b w:val="0"/>
                <w:color w:val="009900"/>
                <w:sz w:val="18"/>
                <w:szCs w:val="18"/>
                <w:rtl w:val="0"/>
              </w:rPr>
              <w:t xml:space="preserve">blagdani, praznici, kulturne, umjetničke, političke, znanstvene i druge društvene priredbe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before="120" w:lineRule="auto"/>
              <w:ind w:lef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2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ind w:left="113" w:right="113" w:firstLine="0"/>
              <w:rPr>
                <w:rFonts w:ascii="Calibri" w:cs="Calibri" w:eastAsia="Calibri" w:hAnsi="Calibri"/>
                <w:b w:val="1"/>
                <w:color w:val="0099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9900"/>
                <w:rtl w:val="0"/>
              </w:rPr>
              <w:t xml:space="preserve">OŠ HJ A.8.5.            OŠ HJ A.8.4.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A.8.3., OŠ HJ A.8.4.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8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8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Objašnjavati prvo i drugo pravilo prema kojemu se piše veliko početno slovo višerječnih imena.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Objašnjavati kako se pišu imena blagdana, praznika, kulturnih, umjetničkih, političkih, znanstvenih i drugih priredbi.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before="240" w:lineRule="auto"/>
              <w:ind w:left="113" w:firstLine="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uku A.3.1., uku B.3.4., osr B.3.2., uku D.3.2.</w:t>
            </w:r>
          </w:p>
        </w:tc>
      </w:tr>
      <w:tr>
        <w:trPr>
          <w:trHeight w:val="491" w:hRule="atLeast"/>
        </w:trPr>
        <w:tc>
          <w:tcPr>
            <w:shd w:fill="edf9ed" w:val="clea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ind w:left="113" w:right="113" w:firstLine="0"/>
              <w:rPr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ZAMJENICE</w:t>
            </w:r>
          </w:p>
          <w:p w:rsidR="00000000" w:rsidDel="00000000" w:rsidP="00000000" w:rsidRDefault="00000000" w:rsidRPr="00000000" w14:paraId="00000044">
            <w:pPr>
              <w:spacing w:after="120" w:before="120" w:lineRule="auto"/>
              <w:ind w:left="113" w:right="113" w:firstLine="0"/>
              <w:rPr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Odnosne zamjenice</w:t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45">
            <w:pPr>
              <w:spacing w:before="120" w:lineRule="auto"/>
              <w:ind w:lef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8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Razlikovati upitne i odnosne zamjenice prema ulozi u rečenici.</w:t>
            </w:r>
          </w:p>
          <w:p w:rsidR="00000000" w:rsidDel="00000000" w:rsidP="00000000" w:rsidRDefault="00000000" w:rsidRPr="00000000" w14:paraId="00000049">
            <w:pPr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Objasniti odnosne zamjenice kockarenjem. Razlikovati upitne i odnosne zamjenice.</w:t>
            </w:r>
          </w:p>
          <w:p w:rsidR="00000000" w:rsidDel="00000000" w:rsidP="00000000" w:rsidRDefault="00000000" w:rsidRPr="00000000" w14:paraId="0000004A">
            <w:pPr>
              <w:spacing w:after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Razlikovati odnosne zamjenice kakav/koji. Postavljati pitanja upotrebljavajući odnosne zamjenice. Odgovarati na pitanja upotrebljavajući odnosne zamjenice. Samostalno se služiti digitalnim sadržajima u svrhu učenja.</w:t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4B">
            <w:pPr>
              <w:spacing w:after="120" w:before="120" w:lineRule="auto"/>
              <w:ind w:left="113" w:firstLine="0"/>
              <w:rPr>
                <w:i w:val="0"/>
                <w:sz w:val="18"/>
                <w:szCs w:val="18"/>
              </w:rPr>
            </w:pPr>
            <w:r w:rsidDel="00000000" w:rsidR="00000000" w:rsidRPr="00000000">
              <w:rPr>
                <w:i w:val="0"/>
                <w:color w:val="000000"/>
                <w:sz w:val="18"/>
                <w:szCs w:val="18"/>
                <w:rtl w:val="0"/>
              </w:rPr>
              <w:t xml:space="preserve">uku A.3.1., uku B.3.4.,  osr B.3.2., uku D.3.2.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ind w:left="113" w:right="113" w:firstLine="0"/>
              <w:rPr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Neodređene zamjenice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before="120" w:lineRule="auto"/>
              <w:ind w:lef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2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99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Razlikovati neodređene zamjenice od drugih vrsta zamjenica i prepoznavati ih na primjerima u rečenici.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Izraditi animiranu prezentaciju u Powtoonu. Prepoznati oblike neodređenih zamjenica u tekstu. Stvarati rečenice s neodređenim zamjenicama kojima se izriče različito značenje neodređenosti. Pravilno pisati neodređene zamjenice s prijedlogom ili česticom god.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Tumačiti prenesena značenja frazema s neodređenim zamjenicama.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ind w:left="113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231f20"/>
                <w:sz w:val="18"/>
                <w:szCs w:val="18"/>
                <w:highlight w:val="white"/>
                <w:rtl w:val="0"/>
              </w:rPr>
              <w:t xml:space="preserve">ikt A.3.1., uku B.3.4.,             uku D.3.2.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edf9ed" w:val="clea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ind w:left="113" w:right="113" w:firstLine="0"/>
              <w:rPr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Predavanje i prezentacija</w:t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55">
            <w:pPr>
              <w:rPr>
                <w:b w:val="1"/>
                <w:color w:val="00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ind w:left="113" w:righ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OŠ HJ A.8.4.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59">
            <w:pPr>
              <w:spacing w:before="120" w:lineRule="auto"/>
              <w:ind w:left="113" w:firstLine="0"/>
              <w:rPr>
                <w:b w:val="1"/>
                <w:color w:val="0099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900"/>
                <w:sz w:val="20"/>
                <w:szCs w:val="20"/>
                <w:rtl w:val="0"/>
              </w:rPr>
              <w:t xml:space="preserve">Pisati tekst s prepoznatljivom komunikacijskom funkcijom u kojem dolaze do izražaja: svjesnost i proces razlaganja zamisli. Dorađivati, skraćivati i jezično dotjerivati tekst za predstavljanje. Izabirati slikovni materijal koji pojašnjava tekst koji piše.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Slušati predavanje i sažeti ga. Izdvojiti nove informacije i objasniti ih. Istražiti temu i napisati plan predavanja. Oblikovati prezentaciju na zadanu temu.  Održati predavanje pred publikom s pomoću prezentacije. Razgovijetno govoriti primjenjujući govorne vrednote.</w:t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osr.B.3.2., osr B.2.4.</w:t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ind w:left="113" w:right="113" w:firstLine="0"/>
              <w:rPr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Ivana Paradžiković,</w:t>
            </w:r>
            <w:r w:rsidDel="00000000" w:rsidR="00000000" w:rsidRPr="00000000">
              <w:rPr>
                <w:i w:val="1"/>
                <w:color w:val="009900"/>
                <w:rtl w:val="0"/>
              </w:rPr>
              <w:t xml:space="preserve"> Provjereno </w:t>
            </w:r>
            <w:r w:rsidDel="00000000" w:rsidR="00000000" w:rsidRPr="00000000">
              <w:rPr>
                <w:color w:val="009900"/>
                <w:rtl w:val="0"/>
              </w:rPr>
              <w:t xml:space="preserve">– TV emisija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ind w:lef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ind w:left="113" w:righ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OŠ HJ C.8.2.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Objašnjavati utjecaj medijskih poruka na oblikovanje vlastitih stavova.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Izdvajati ključne riječi iz definicije. Gledati 1. prilog  Priča o Matiji I Milanu i razgovarati.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Gledati 2. prilog  Priča o Matiji I Milanu i razgovarati. Oprimjeriti ključne riječi definicije dokazujući primjere istraživačkog novinarstva. Stvarati zamišljeni intervju.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spacing w:before="120" w:lineRule="auto"/>
              <w:ind w:left="113" w:firstLine="0"/>
              <w:rPr>
                <w:i w:val="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 C.3.4.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shd w:fill="edf9ed" w:val="clear"/>
          </w:tcPr>
          <w:p w:rsidR="00000000" w:rsidDel="00000000" w:rsidP="00000000" w:rsidRDefault="00000000" w:rsidRPr="00000000" w14:paraId="00000064">
            <w:pPr>
              <w:spacing w:after="120" w:before="120" w:lineRule="auto"/>
              <w:ind w:left="113" w:right="113" w:firstLine="0"/>
              <w:rPr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2) Djelo za cjelovito čitanje</w:t>
            </w:r>
          </w:p>
        </w:tc>
        <w:tc>
          <w:tcPr>
            <w:shd w:fill="edf9ed" w:val="clear"/>
            <w:vAlign w:val="center"/>
          </w:tcPr>
          <w:p w:rsidR="00000000" w:rsidDel="00000000" w:rsidP="00000000" w:rsidRDefault="00000000" w:rsidRPr="00000000" w14:paraId="00000065">
            <w:pPr>
              <w:ind w:lef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3</w:t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66">
            <w:pPr>
              <w:spacing w:before="120" w:lineRule="auto"/>
              <w:ind w:left="113" w:firstLine="0"/>
              <w:rPr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Izražavati doživljaj o književnom tekstu. Tumačiti značenje književnoga teksta primjenjujući književnoteorijska znanja. Vrednovati književni tekst i argumentirati vlastita zapažanja povezujući ih sa stečenim znanjem i iskustvom. Prepoznavati glavne ideje i problematiku književnoga teksta i povezivati ih sa stvarnošću i vlastitim iskustvom.</w:t>
            </w:r>
          </w:p>
        </w:tc>
        <w:tc>
          <w:tcPr>
            <w:shd w:fill="edf9ed" w:val="clear"/>
          </w:tcPr>
          <w:p w:rsidR="00000000" w:rsidDel="00000000" w:rsidP="00000000" w:rsidRDefault="00000000" w:rsidRPr="00000000" w14:paraId="00000069">
            <w:pPr>
              <w:spacing w:before="24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uku A.3.3., osr. A.3.1.,  osr. A.3.2.</w:t>
            </w:r>
          </w:p>
        </w:tc>
      </w:tr>
      <w:tr>
        <w:trPr>
          <w:trHeight w:val="491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113" w:right="113" w:firstLine="0"/>
              <w:rPr>
                <w:i w:val="1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Projekt: </w:t>
            </w:r>
            <w:r w:rsidDel="00000000" w:rsidR="00000000" w:rsidRPr="00000000">
              <w:rPr>
                <w:i w:val="1"/>
                <w:color w:val="009900"/>
                <w:rtl w:val="0"/>
              </w:rPr>
              <w:t xml:space="preserve">Večer znanstvene fantastike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ind w:lef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113" w:right="113" w:firstLine="0"/>
              <w:rPr>
                <w:b w:val="1"/>
                <w:color w:val="0099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OŠ HJ B.8.4.</w:t>
            </w:r>
          </w:p>
          <w:p w:rsidR="00000000" w:rsidDel="00000000" w:rsidP="00000000" w:rsidRDefault="00000000" w:rsidRPr="00000000" w14:paraId="0000006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Istražiti romane znanstvene fantastike. odabrati ulomke za čitanje. Uvježbati izražajno čitanje. Sudjelovati u pripremi ozračja učionice za večer fantastike. razgovarati o pročitanim ulomcima.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spacing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 A.3.2., uku A.3.1., uku A.3.3., uku A.3.4., </w:t>
            </w:r>
          </w:p>
        </w:tc>
      </w:tr>
      <w:tr>
        <w:trPr>
          <w:trHeight w:val="479" w:hRule="atLeast"/>
        </w:trPr>
        <w:tc>
          <w:tcPr>
            <w:tcBorders>
              <w:top w:color="ffffff" w:space="0" w:sz="4" w:val="dashed"/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color w:val="00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color w:val="00990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ORGANIZACIJA UČENJA I POUČAVANJA</w:t>
            </w:r>
          </w:p>
        </w:tc>
        <w:tc>
          <w:tcPr>
            <w:tcBorders>
              <w:top w:color="ffffff" w:space="0" w:sz="4" w:val="dashed"/>
              <w:bottom w:color="0070c0" w:space="0" w:sz="4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0070c0" w:space="0" w:sz="4" w:val="single"/>
              <w:bottom w:color="009900" w:space="0" w:sz="4" w:val="dashed"/>
              <w:right w:color="ffffff" w:space="0" w:sz="4" w:val="single"/>
            </w:tcBorders>
            <w:shd w:fill="009900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b w:val="0"/>
                <w:color w:val="ffffff"/>
              </w:rPr>
            </w:pPr>
            <w:r w:rsidDel="00000000" w:rsidR="00000000" w:rsidRPr="00000000">
              <w:rPr>
                <w:b w:val="0"/>
                <w:color w:val="ffffff"/>
                <w:rtl w:val="0"/>
              </w:rPr>
              <w:t xml:space="preserve">strategije</w:t>
            </w:r>
          </w:p>
        </w:tc>
        <w:tc>
          <w:tcPr>
            <w:tcBorders>
              <w:top w:color="0070c0" w:space="0" w:sz="4" w:val="single"/>
              <w:left w:color="ffffff" w:space="0" w:sz="4" w:val="single"/>
              <w:bottom w:color="009900" w:space="0" w:sz="4" w:val="dashed"/>
            </w:tcBorders>
            <w:shd w:fill="009900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metode</w:t>
            </w:r>
          </w:p>
        </w:tc>
      </w:tr>
      <w:tr>
        <w:trPr>
          <w:trHeight w:val="479" w:hRule="atLeast"/>
        </w:trPr>
        <w:tc>
          <w:tcPr>
            <w:tcBorders>
              <w:top w:color="009900" w:space="0" w:sz="4" w:val="dashed"/>
              <w:left w:color="009900" w:space="0" w:sz="4" w:val="dashed"/>
              <w:bottom w:color="009900" w:space="0" w:sz="4" w:val="dashed"/>
              <w:right w:color="009900" w:space="0" w:sz="4" w:val="dashed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pronalaženje sličnosti i razlika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rezimiranje i bilježenje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postavljanje ciljeva i davanje povratnih informacija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suradničko učenje (učenik-učenik, skupina učenika)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provjeravanje hipoteza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pisanje i crtanje organizatora: prepričavanje, uporišne točke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otkrivanje i rješavanje problema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strategija interaktivnog učenja i rada na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900" w:space="0" w:sz="4" w:val="dashed"/>
              <w:left w:color="009900" w:space="0" w:sz="4" w:val="dashed"/>
              <w:bottom w:color="009900" w:space="0" w:sz="4" w:val="dashed"/>
              <w:right w:color="009900" w:space="0" w:sz="4" w:val="dashed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vizualne metode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učenja prema modelu                                                                          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izrade i interpretiranja umnih mapa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čitanja i rada na tekstu: rad s udžbenikom                                                                           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54.0" w:type="dxa"/>
        <w:jc w:val="left"/>
        <w:tblInd w:w="-618.0" w:type="dxa"/>
        <w:tblBorders>
          <w:top w:color="009900" w:space="0" w:sz="8" w:val="single"/>
          <w:left w:color="ffffff" w:space="0" w:sz="4" w:val="single"/>
          <w:bottom w:color="009900" w:space="0" w:sz="8" w:val="single"/>
          <w:right w:color="ffffff" w:space="0" w:sz="4" w:val="single"/>
          <w:insideH w:color="0070c0" w:space="0" w:sz="4" w:val="dashed"/>
          <w:insideV w:color="0070c0" w:space="0" w:sz="4" w:val="dashed"/>
        </w:tblBorders>
        <w:tblLayout w:type="fixed"/>
        <w:tblLook w:val="04A0"/>
      </w:tblPr>
      <w:tblGrid>
        <w:gridCol w:w="15254"/>
        <w:tblGridChange w:id="0">
          <w:tblGrid>
            <w:gridCol w:w="15254"/>
          </w:tblGrid>
        </w:tblGridChange>
      </w:tblGrid>
      <w:tr>
        <w:trPr>
          <w:trHeight w:val="479" w:hRule="atLeast"/>
        </w:trPr>
        <w:tc>
          <w:tcPr>
            <w:tcBorders>
              <w:bottom w:color="009900" w:space="0" w:sz="4" w:val="dashed"/>
            </w:tcBorders>
            <w:vAlign w:val="center"/>
          </w:tcPr>
          <w:p w:rsidR="00000000" w:rsidDel="00000000" w:rsidP="00000000" w:rsidRDefault="00000000" w:rsidRPr="00000000" w14:paraId="00000084">
            <w:pPr>
              <w:ind w:left="170" w:firstLine="0"/>
              <w:rPr>
                <w:color w:val="00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170" w:firstLine="0"/>
              <w:rPr>
                <w:color w:val="00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170" w:firstLine="0"/>
              <w:rPr/>
            </w:pPr>
            <w:r w:rsidDel="00000000" w:rsidR="00000000" w:rsidRPr="00000000">
              <w:rPr>
                <w:color w:val="009900"/>
                <w:rtl w:val="0"/>
              </w:rPr>
              <w:t xml:space="preserve">SADRŽAJI UČENJA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009900" w:space="0" w:sz="4" w:val="dashed"/>
            </w:tcBorders>
            <w:shd w:fill="efffe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veliko početno slovo u jednorječnim i višerječnim imenima blagdana, praznika, kulturnih, umjetničkih, političkih, znanstvenih i drugih priredbi, odnosne zamjenice, neodređene zamjenice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znanstvenofantastični roman, predaja</w:t>
            </w:r>
          </w:p>
        </w:tc>
      </w:tr>
    </w:tbl>
    <w:p w:rsidR="00000000" w:rsidDel="00000000" w:rsidP="00000000" w:rsidRDefault="00000000" w:rsidRPr="00000000" w14:paraId="0000008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i w:val="1"/>
        </w:rPr>
      </w:pPr>
      <w:r w:rsidDel="00000000" w:rsidR="00000000" w:rsidRPr="00000000">
        <w:rPr>
          <w:i w:val="1"/>
          <w:rtl w:val="0"/>
        </w:rPr>
        <w:tab/>
        <w:tab/>
      </w:r>
    </w:p>
    <w:tbl>
      <w:tblPr>
        <w:tblStyle w:val="Table5"/>
        <w:tblW w:w="15073.0" w:type="dxa"/>
        <w:jc w:val="left"/>
        <w:tblInd w:w="-572.0" w:type="dxa"/>
        <w:tblBorders>
          <w:top w:color="009900" w:space="0" w:sz="4" w:val="dashed"/>
          <w:left w:color="009900" w:space="0" w:sz="4" w:val="dashed"/>
          <w:bottom w:color="009900" w:space="0" w:sz="4" w:val="dashed"/>
          <w:right w:color="009900" w:space="0" w:sz="4" w:val="dashed"/>
          <w:insideH w:color="009900" w:space="0" w:sz="4" w:val="dashed"/>
          <w:insideV w:color="009900" w:space="0" w:sz="4" w:val="dashed"/>
        </w:tblBorders>
        <w:tblLayout w:type="fixed"/>
        <w:tblLook w:val="0400"/>
      </w:tblPr>
      <w:tblGrid>
        <w:gridCol w:w="5274"/>
        <w:gridCol w:w="4382"/>
        <w:gridCol w:w="5417"/>
        <w:tblGridChange w:id="0">
          <w:tblGrid>
            <w:gridCol w:w="5274"/>
            <w:gridCol w:w="4382"/>
            <w:gridCol w:w="5417"/>
          </w:tblGrid>
        </w:tblGridChange>
      </w:tblGrid>
      <w:tr>
        <w:trPr>
          <w:trHeight w:val="421" w:hRule="atLeast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8B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VREDNOVANJE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shd w:fill="f7fff7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kao učenje</w:t>
            </w:r>
          </w:p>
        </w:tc>
        <w:tc>
          <w:tcPr>
            <w:shd w:fill="efffef" w:val="clear"/>
          </w:tcPr>
          <w:p w:rsidR="00000000" w:rsidDel="00000000" w:rsidP="00000000" w:rsidRDefault="00000000" w:rsidRPr="00000000" w14:paraId="0000008F">
            <w:pPr>
              <w:spacing w:after="120" w:before="120" w:lineRule="auto"/>
              <w:ind w:left="5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 učenje</w:t>
            </w:r>
          </w:p>
        </w:tc>
        <w:tc>
          <w:tcPr>
            <w:shd w:fill="e1ffe1" w:val="clear"/>
          </w:tcPr>
          <w:p w:rsidR="00000000" w:rsidDel="00000000" w:rsidP="00000000" w:rsidRDefault="00000000" w:rsidRPr="00000000" w14:paraId="00000090">
            <w:pPr>
              <w:spacing w:after="120" w:before="120" w:lineRule="auto"/>
              <w:ind w:left="5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vrednovanje naučenoga</w:t>
            </w:r>
          </w:p>
        </w:tc>
      </w:tr>
      <w:tr>
        <w:trPr>
          <w:trHeight w:val="644" w:hRule="atLeast"/>
        </w:trPr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Razmjena informacija o učenju  i rezultatima učenja.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120" w:before="240" w:lineRule="auto"/>
              <w:ind w:left="1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Učenik samovrednuje svoje uratke. Uspoređuje ih s uradcima drugih učenika. Komentira što je dobro napravio, a što je mogao bolje. Postavlja pitanja da bi razumio uputu. Kritički se odnosi prema predstavljanju istraživanja. </w:t>
            </w:r>
          </w:p>
          <w:p w:rsidR="00000000" w:rsidDel="00000000" w:rsidP="00000000" w:rsidRDefault="00000000" w:rsidRPr="00000000" w14:paraId="00000097">
            <w:pPr>
              <w:spacing w:after="120" w:before="240" w:lineRule="auto"/>
              <w:ind w:left="11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Učenik procjenjuje uspješnost projekta prema unaprijed zadanim mjerilima vrednovanja u čitanci Snaga riječi.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120" w:before="24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Zaključuje o svom napretku na kraju teme i na kraju polugodišta.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vrednovanje velikog početnog slova</w:t>
            </w:r>
          </w:p>
          <w:p w:rsidR="00000000" w:rsidDel="00000000" w:rsidP="00000000" w:rsidRDefault="00000000" w:rsidRPr="00000000" w14:paraId="0000009A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promatranje i ocjenjivanje učenika tijekom određenih aktivnosti u kojima su se posebno istaknuli</w:t>
            </w:r>
          </w:p>
          <w:p w:rsidR="00000000" w:rsidDel="00000000" w:rsidP="00000000" w:rsidRDefault="00000000" w:rsidRPr="00000000" w14:paraId="0000009B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173.000000000002" w:type="dxa"/>
        <w:jc w:val="left"/>
        <w:tblInd w:w="-572.0" w:type="dxa"/>
        <w:tblBorders>
          <w:top w:color="009900" w:space="0" w:sz="4" w:val="dashed"/>
          <w:left w:color="009900" w:space="0" w:sz="4" w:val="dashed"/>
          <w:bottom w:color="009900" w:space="0" w:sz="4" w:val="dashed"/>
          <w:right w:color="009900" w:space="0" w:sz="4" w:val="dashed"/>
          <w:insideH w:color="009900" w:space="0" w:sz="4" w:val="dashed"/>
          <w:insideV w:color="009900" w:space="0" w:sz="4" w:val="dashed"/>
        </w:tblBorders>
        <w:tblLayout w:type="fixed"/>
        <w:tblLook w:val="0400"/>
      </w:tblPr>
      <w:tblGrid>
        <w:gridCol w:w="7536"/>
        <w:gridCol w:w="7537"/>
        <w:gridCol w:w="100"/>
        <w:tblGridChange w:id="0">
          <w:tblGrid>
            <w:gridCol w:w="7536"/>
            <w:gridCol w:w="7537"/>
            <w:gridCol w:w="100"/>
          </w:tblGrid>
        </w:tblGridChange>
      </w:tblGrid>
      <w:tr>
        <w:trPr>
          <w:trHeight w:val="421" w:hRule="atLeast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9D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009900"/>
                <w:rtl w:val="0"/>
              </w:rPr>
              <w:t xml:space="preserve">POVEZANOST S MEĐUPREDMETNIM TEMAMA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shd w:fill="f7fff7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Učiti kako učiti 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A.3.2. Učenik se koristi različitim strategijama učenja i primjenjuje ih u ostvarivanju ciljeva učenja i  rješavanju problema u svim područjima učenja uz praćenje i podršku učitelja.  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D.3.2. Učenik ostvaruje dobru komunikaciju s drugima, uspješno surađuje u različitim situacijama i spreman je zatražiti i ponuditi pomoć.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ff7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Uporaba informacijske i komunikacijske tehnologije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A.3.2. Učenik se samostalno koristi raznim uređajima i programima.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Osobni i socijalni razvoj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A.3.3. Razvija osobne potencijale.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B.3.2. Razvija komunikacijske kompetencije i uvažavajuće odnose s drugima.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B.3.4. Suradnički uči i radi u timu.</w:t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5192.0" w:type="dxa"/>
        <w:jc w:val="left"/>
        <w:tblInd w:w="0.0" w:type="dxa"/>
        <w:tblBorders>
          <w:top w:color="009900" w:space="0" w:sz="4" w:val="dashed"/>
          <w:left w:color="009900" w:space="0" w:sz="4" w:val="dashed"/>
          <w:bottom w:color="009900" w:space="0" w:sz="4" w:val="dashed"/>
          <w:right w:color="009900" w:space="0" w:sz="4" w:val="dashed"/>
          <w:insideH w:color="009900" w:space="0" w:sz="4" w:val="dashed"/>
          <w:insideV w:color="009900" w:space="0" w:sz="4" w:val="dashed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color w:val="0070c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SREDSTVA, ALATI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left="113" w:firstLine="0"/>
              <w:rPr>
                <w:b w:val="0"/>
                <w:color w:val="9872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Prema predviđenim aktivnostima: nastavni listići, PowerPoint, Wordwall, Wizer-me, LearningAps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shd w:fill="f7fff7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color w:val="0070c0"/>
              </w:rPr>
            </w:pPr>
            <w:r w:rsidDel="00000000" w:rsidR="00000000" w:rsidRPr="00000000">
              <w:rPr>
                <w:color w:val="009900"/>
                <w:rtl w:val="0"/>
              </w:rPr>
              <w:t xml:space="preserve">IZVORI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ffef" w:val="clea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Anita Šojat, čitanka Snaga riječi 8, Anita Šojat, udžbenik Naš hrvatski 8, Anita Šojat, Vjekoslava Hrastović i Nada Marguš, radna bilježnica Naš hrvatski 8, e-sfera, Mozabook</w:t>
            </w:r>
          </w:p>
        </w:tc>
      </w:tr>
    </w:tbl>
    <w:p w:rsidR="00000000" w:rsidDel="00000000" w:rsidP="00000000" w:rsidRDefault="00000000" w:rsidRPr="00000000" w14:paraId="000000AF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6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7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